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AED697" w14:textId="77777777" w:rsidR="00167C64" w:rsidRDefault="00167C64" w:rsidP="00167C64">
      <w:pPr>
        <w:rPr>
          <w:rFonts w:ascii="Times New Roman" w:eastAsia="Times New Roman" w:hAnsi="Times New Roman" w:cs="Times New Roman"/>
        </w:rPr>
      </w:pPr>
    </w:p>
    <w:p w14:paraId="3E798CB6" w14:textId="77777777" w:rsidR="00167C64" w:rsidRDefault="00167C64" w:rsidP="00167C64">
      <w:pPr>
        <w:rPr>
          <w:rFonts w:ascii="Times New Roman" w:eastAsia="Times New Roman" w:hAnsi="Times New Roman" w:cs="Times New Roman"/>
        </w:rPr>
      </w:pPr>
    </w:p>
    <w:p w14:paraId="2E5604AF" w14:textId="0A6718ED" w:rsidR="00167C64" w:rsidRDefault="00167C64" w:rsidP="00167C64">
      <w:pPr>
        <w:rPr>
          <w:rFonts w:ascii="Times New Roman" w:eastAsia="Times New Roman" w:hAnsi="Times New Roman" w:cs="Times New Roman"/>
        </w:rPr>
      </w:pPr>
      <w:r>
        <w:rPr>
          <w:rFonts w:ascii="Times New Roman" w:eastAsia="Times New Roman" w:hAnsi="Times New Roman" w:cs="Times New Roman"/>
          <w:noProof/>
        </w:rPr>
        <w:drawing>
          <wp:inline distT="0" distB="0" distL="0" distR="0" wp14:anchorId="77D056E7" wp14:editId="6D16321A">
            <wp:extent cx="627321" cy="957490"/>
            <wp:effectExtent l="0" t="0" r="0" b="0"/>
            <wp:docPr id="1" name="Picture 1" descr="A picture containing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 mclaughlin pic.jpg"/>
                    <pic:cNvPicPr/>
                  </pic:nvPicPr>
                  <pic:blipFill>
                    <a:blip r:embed="rId4">
                      <a:extLst>
                        <a:ext uri="{28A0092B-C50C-407E-A947-70E740481C1C}">
                          <a14:useLocalDpi xmlns:a14="http://schemas.microsoft.com/office/drawing/2010/main" val="0"/>
                        </a:ext>
                      </a:extLst>
                    </a:blip>
                    <a:stretch>
                      <a:fillRect/>
                    </a:stretch>
                  </pic:blipFill>
                  <pic:spPr>
                    <a:xfrm>
                      <a:off x="0" y="0"/>
                      <a:ext cx="631866" cy="964427"/>
                    </a:xfrm>
                    <a:prstGeom prst="rect">
                      <a:avLst/>
                    </a:prstGeom>
                  </pic:spPr>
                </pic:pic>
              </a:graphicData>
            </a:graphic>
          </wp:inline>
        </w:drawing>
      </w:r>
      <w:r>
        <w:rPr>
          <w:rFonts w:ascii="Times New Roman" w:eastAsia="Times New Roman" w:hAnsi="Times New Roman" w:cs="Times New Roman"/>
        </w:rPr>
        <w:t xml:space="preserve">  </w:t>
      </w:r>
      <w:r w:rsidRPr="00167C64">
        <w:rPr>
          <w:rFonts w:ascii="Times New Roman" w:eastAsia="Times New Roman" w:hAnsi="Times New Roman" w:cs="Times New Roman"/>
          <w:b/>
        </w:rPr>
        <w:t>Dr. Robert M</w:t>
      </w:r>
      <w:bookmarkStart w:id="0" w:name="_GoBack"/>
      <w:bookmarkEnd w:id="0"/>
      <w:r w:rsidRPr="00167C64">
        <w:rPr>
          <w:rFonts w:ascii="Times New Roman" w:eastAsia="Times New Roman" w:hAnsi="Times New Roman" w:cs="Times New Roman"/>
          <w:b/>
        </w:rPr>
        <w:t>cLaughli</w:t>
      </w:r>
      <w:r w:rsidRPr="00167C64">
        <w:rPr>
          <w:rFonts w:ascii="Times New Roman" w:eastAsia="Times New Roman" w:hAnsi="Times New Roman" w:cs="Times New Roman"/>
          <w:b/>
        </w:rPr>
        <w:t>n</w:t>
      </w:r>
    </w:p>
    <w:p w14:paraId="203F65FB" w14:textId="77777777" w:rsidR="00167C64" w:rsidRDefault="00167C64" w:rsidP="00167C64">
      <w:pPr>
        <w:rPr>
          <w:rFonts w:ascii="Times New Roman" w:eastAsia="Times New Roman" w:hAnsi="Times New Roman" w:cs="Times New Roman"/>
        </w:rPr>
      </w:pPr>
    </w:p>
    <w:p w14:paraId="10FD30B9" w14:textId="34FE70F0" w:rsidR="00167C64" w:rsidRPr="00167C64" w:rsidRDefault="00167C64" w:rsidP="00167C64">
      <w:pPr>
        <w:rPr>
          <w:rFonts w:ascii="Times New Roman" w:eastAsia="Times New Roman" w:hAnsi="Times New Roman" w:cs="Times New Roman"/>
        </w:rPr>
      </w:pPr>
      <w:r>
        <w:rPr>
          <w:rFonts w:ascii="Times New Roman" w:eastAsia="Times New Roman" w:hAnsi="Times New Roman" w:cs="Times New Roman"/>
        </w:rPr>
        <w:t xml:space="preserve">Bob McLaughlin </w:t>
      </w:r>
      <w:r w:rsidRPr="00167C64">
        <w:rPr>
          <w:rFonts w:ascii="Times New Roman" w:eastAsia="Times New Roman" w:hAnsi="Times New Roman" w:cs="Times New Roman"/>
        </w:rPr>
        <w:t xml:space="preserve">conceived the effort to persuade federal policy makers to give federally insured banks credit toward meeting their Community Reinvestment Act requirement to invest in economic opportunity in </w:t>
      </w:r>
      <w:proofErr w:type="gramStart"/>
      <w:r w:rsidRPr="00167C64">
        <w:rPr>
          <w:rFonts w:ascii="Times New Roman" w:eastAsia="Times New Roman" w:hAnsi="Times New Roman" w:cs="Times New Roman"/>
        </w:rPr>
        <w:t>low and moderate income</w:t>
      </w:r>
      <w:proofErr w:type="gramEnd"/>
      <w:r w:rsidRPr="00167C64">
        <w:rPr>
          <w:rFonts w:ascii="Times New Roman" w:eastAsia="Times New Roman" w:hAnsi="Times New Roman" w:cs="Times New Roman"/>
        </w:rPr>
        <w:t xml:space="preserve"> communities, by providing grant and in-kind support for digital equity.  He co-founded the National </w:t>
      </w:r>
      <w:proofErr w:type="gramStart"/>
      <w:r w:rsidRPr="00167C64">
        <w:rPr>
          <w:rFonts w:ascii="Times New Roman" w:eastAsia="Times New Roman" w:hAnsi="Times New Roman" w:cs="Times New Roman"/>
        </w:rPr>
        <w:t>Collaborative, and</w:t>
      </w:r>
      <w:proofErr w:type="gramEnd"/>
      <w:r w:rsidRPr="00167C64">
        <w:rPr>
          <w:rFonts w:ascii="Times New Roman" w:eastAsia="Times New Roman" w:hAnsi="Times New Roman" w:cs="Times New Roman"/>
        </w:rPr>
        <w:t xml:space="preserve"> brings to this work several decades of experience in education, STEM educational reform, educational policy analysis and innovation, and designing and leading large-scale technical assistance initiatives.  Bob chaired the Association of Teacher Educators' National Commission for Technology and the Future of Teacher Education, administered the evaluation and approval of New Hampshire's educator preparation programs, and for nearly a dozen years conceived and led a nine-state consortium of state and local educational leaders undertaking systemic STEM educational reform and education technology integration at the school and preparation program levels.</w:t>
      </w:r>
    </w:p>
    <w:p w14:paraId="53F3E129" w14:textId="77777777" w:rsidR="008A21EE" w:rsidRDefault="00167C64"/>
    <w:sectPr w:rsidR="008A21EE" w:rsidSect="009C61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C64"/>
    <w:rsid w:val="00167C64"/>
    <w:rsid w:val="002922B6"/>
    <w:rsid w:val="003D37FC"/>
    <w:rsid w:val="004C5781"/>
    <w:rsid w:val="005B4CF3"/>
    <w:rsid w:val="0066603B"/>
    <w:rsid w:val="009C61F2"/>
    <w:rsid w:val="00AF388F"/>
    <w:rsid w:val="00C83C87"/>
    <w:rsid w:val="00D23E6A"/>
    <w:rsid w:val="00D93766"/>
    <w:rsid w:val="00DA50D3"/>
    <w:rsid w:val="00DD54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7E07E0B"/>
  <w14:defaultImageDpi w14:val="32767"/>
  <w15:chartTrackingRefBased/>
  <w15:docId w15:val="{B80B663E-E7F4-8C40-AEEF-E310296BC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67C6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67C64"/>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210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154</Words>
  <Characters>881</Characters>
  <Application>Microsoft Office Word</Application>
  <DocSecurity>0</DocSecurity>
  <Lines>7</Lines>
  <Paragraphs>2</Paragraphs>
  <ScaleCrop>false</ScaleCrop>
  <Company/>
  <LinksUpToDate>false</LinksUpToDate>
  <CharactersWithSpaces>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McLaughlin</dc:creator>
  <cp:keywords/>
  <dc:description/>
  <cp:lastModifiedBy>Robert McLaughlin</cp:lastModifiedBy>
  <cp:revision>1</cp:revision>
  <dcterms:created xsi:type="dcterms:W3CDTF">2019-05-07T21:54:00Z</dcterms:created>
  <dcterms:modified xsi:type="dcterms:W3CDTF">2019-05-07T21:56:00Z</dcterms:modified>
</cp:coreProperties>
</file>